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B9ED0" w14:textId="3AB6AFAD" w:rsidR="00C258FC" w:rsidRPr="00C258FC" w:rsidRDefault="00C258FC" w:rsidP="00C258FC">
      <w:pPr>
        <w:pStyle w:val="ConsumerScotlandHeadings"/>
        <w:numPr>
          <w:ilvl w:val="0"/>
          <w:numId w:val="0"/>
        </w:numPr>
        <w:ind w:left="-567"/>
        <w:rPr>
          <w:rFonts w:asciiTheme="minorHAnsi" w:hAnsiTheme="minorHAnsi" w:cstheme="minorHAnsi"/>
          <w:sz w:val="56"/>
          <w:szCs w:val="56"/>
        </w:rPr>
      </w:pPr>
      <w:r w:rsidRPr="00C258FC">
        <w:rPr>
          <w:rFonts w:asciiTheme="minorHAnsi" w:hAnsiTheme="minorHAnsi" w:cstheme="minorHAnsi"/>
          <w:sz w:val="56"/>
          <w:szCs w:val="56"/>
        </w:rPr>
        <w:t xml:space="preserve">Consumer duty </w:t>
      </w:r>
      <w:r w:rsidR="000F13BB">
        <w:rPr>
          <w:rFonts w:asciiTheme="minorHAnsi" w:hAnsiTheme="minorHAnsi" w:cstheme="minorHAnsi"/>
          <w:sz w:val="56"/>
          <w:szCs w:val="56"/>
        </w:rPr>
        <w:t>evaluation tool</w:t>
      </w:r>
    </w:p>
    <w:p w14:paraId="4D2572C1" w14:textId="76D4FDCA" w:rsidR="00C258FC" w:rsidRPr="00C258FC" w:rsidRDefault="00C258FC" w:rsidP="00C258FC">
      <w:pPr>
        <w:pStyle w:val="ConsumerScotlandBody"/>
        <w:numPr>
          <w:ilvl w:val="1"/>
          <w:numId w:val="2"/>
        </w:numPr>
        <w:spacing w:line="288" w:lineRule="auto"/>
        <w:ind w:left="0" w:hanging="709"/>
        <w:rPr>
          <w:rFonts w:asciiTheme="minorHAnsi" w:hAnsiTheme="minorHAnsi" w:cstheme="minorHAnsi"/>
        </w:rPr>
      </w:pPr>
      <w:bookmarkStart w:id="0" w:name="_Hlk156376505"/>
      <w:r w:rsidRPr="00C258FC">
        <w:rPr>
          <w:rFonts w:asciiTheme="minorHAnsi" w:hAnsiTheme="minorHAnsi" w:cstheme="minorHAnsi"/>
        </w:rPr>
        <w:t>This is</w:t>
      </w:r>
      <w:r w:rsidR="000F13BB" w:rsidRPr="000F13BB">
        <w:rPr>
          <w:rFonts w:asciiTheme="minorHAnsi" w:hAnsiTheme="minorHAnsi" w:cstheme="minorHAnsi"/>
        </w:rPr>
        <w:t xml:space="preserve"> an example template that could be used by a public authority to review their approach to the consumer duty and evaluate whether a different approach would be more effective in future</w:t>
      </w:r>
      <w:r w:rsidR="000D2A1D">
        <w:rPr>
          <w:rFonts w:asciiTheme="minorHAnsi" w:hAnsiTheme="minorHAnsi" w:cstheme="minorHAnsi"/>
        </w:rPr>
        <w:t xml:space="preserve">, </w:t>
      </w:r>
      <w:r w:rsidRPr="00C258FC">
        <w:rPr>
          <w:rFonts w:asciiTheme="minorHAnsi" w:hAnsiTheme="minorHAnsi" w:cstheme="minorHAnsi"/>
        </w:rPr>
        <w:t xml:space="preserve">as referred to in Annex </w:t>
      </w:r>
      <w:r w:rsidR="000F13BB">
        <w:rPr>
          <w:rFonts w:asciiTheme="minorHAnsi" w:hAnsiTheme="minorHAnsi" w:cstheme="minorHAnsi"/>
        </w:rPr>
        <w:t>G</w:t>
      </w:r>
      <w:r w:rsidRPr="00C258FC">
        <w:rPr>
          <w:rFonts w:asciiTheme="minorHAnsi" w:hAnsiTheme="minorHAnsi" w:cstheme="minorHAnsi"/>
        </w:rPr>
        <w:t xml:space="preserve"> of </w:t>
      </w:r>
      <w:hyperlink r:id="rId6" w:history="1">
        <w:r w:rsidRPr="007834A0">
          <w:rPr>
            <w:rStyle w:val="Hyperlink"/>
            <w:rFonts w:asciiTheme="minorHAnsi" w:hAnsiTheme="minorHAnsi" w:cstheme="minorHAnsi"/>
          </w:rPr>
          <w:t>How to meet the consumer duty: guidance for public authorities (draft)</w:t>
        </w:r>
      </w:hyperlink>
      <w:r w:rsidRPr="00C258FC">
        <w:rPr>
          <w:rFonts w:asciiTheme="minorHAnsi" w:hAnsiTheme="minorHAnsi" w:cstheme="minorHAnsi"/>
        </w:rPr>
        <w:t xml:space="preserve">. </w:t>
      </w:r>
    </w:p>
    <w:p w14:paraId="51FA3F9A" w14:textId="483EF4BA" w:rsidR="00C258FC" w:rsidRPr="00C258FC" w:rsidRDefault="00C258FC" w:rsidP="00C258FC">
      <w:pPr>
        <w:pStyle w:val="ConsumerScotlandBody"/>
        <w:spacing w:line="288" w:lineRule="auto"/>
        <w:rPr>
          <w:rFonts w:asciiTheme="minorHAnsi" w:hAnsiTheme="minorHAnsi" w:cstheme="minorHAnsi"/>
          <w:b/>
          <w:bCs/>
        </w:rPr>
      </w:pPr>
      <w:r w:rsidRPr="00C258FC">
        <w:rPr>
          <w:rFonts w:asciiTheme="minorHAnsi" w:hAnsiTheme="minorHAnsi" w:cstheme="minorHAnsi"/>
          <w:b/>
          <w:bCs/>
        </w:rPr>
        <w:t>Template</w:t>
      </w:r>
    </w:p>
    <w:bookmarkEnd w:id="0"/>
    <w:tbl>
      <w:tblPr>
        <w:tblStyle w:val="TableGrid2"/>
        <w:tblW w:w="8642" w:type="dxa"/>
        <w:tblInd w:w="-113" w:type="dxa"/>
        <w:tblLook w:val="04A0" w:firstRow="1" w:lastRow="0" w:firstColumn="1" w:lastColumn="0" w:noHBand="0" w:noVBand="1"/>
      </w:tblPr>
      <w:tblGrid>
        <w:gridCol w:w="1913"/>
        <w:gridCol w:w="1569"/>
        <w:gridCol w:w="1859"/>
        <w:gridCol w:w="1560"/>
        <w:gridCol w:w="1741"/>
      </w:tblGrid>
      <w:tr w:rsidR="000F13BB" w:rsidRPr="000F13BB" w14:paraId="59701620" w14:textId="77777777" w:rsidTr="000F13BB">
        <w:tc>
          <w:tcPr>
            <w:tcW w:w="1913" w:type="dxa"/>
            <w:shd w:val="clear" w:color="auto" w:fill="7E3275"/>
          </w:tcPr>
          <w:p w14:paraId="6DD20A3A" w14:textId="77777777" w:rsidR="000F13BB" w:rsidRPr="000F13BB" w:rsidRDefault="000F13BB" w:rsidP="000F13BB">
            <w:pPr>
              <w:rPr>
                <w:rFonts w:asciiTheme="minorHAnsi" w:eastAsiaTheme="minorHAnsi" w:hAnsiTheme="minorHAnsi"/>
                <w:color w:val="FFFFFF" w:themeColor="background1"/>
                <w:kern w:val="2"/>
                <w:szCs w:val="24"/>
                <w14:ligatures w14:val="standardContextual"/>
              </w:rPr>
            </w:pPr>
          </w:p>
        </w:tc>
        <w:tc>
          <w:tcPr>
            <w:tcW w:w="1569" w:type="dxa"/>
            <w:shd w:val="clear" w:color="auto" w:fill="7E3275"/>
          </w:tcPr>
          <w:p w14:paraId="2DDF5419" w14:textId="77777777" w:rsidR="000F13BB" w:rsidRPr="000F13BB" w:rsidRDefault="000F13BB" w:rsidP="000F13BB">
            <w:pPr>
              <w:rPr>
                <w:rFonts w:asciiTheme="minorHAnsi" w:eastAsiaTheme="minorHAnsi" w:hAnsiTheme="minorHAnsi"/>
                <w:b/>
                <w:bCs/>
                <w:color w:val="FFFFFF" w:themeColor="background1"/>
                <w:kern w:val="2"/>
                <w:szCs w:val="24"/>
                <w14:ligatures w14:val="standardContextual"/>
              </w:rPr>
            </w:pPr>
            <w:r w:rsidRPr="000F13BB">
              <w:rPr>
                <w:rFonts w:asciiTheme="minorHAnsi" w:eastAsiaTheme="minorHAnsi" w:hAnsiTheme="minorHAnsi"/>
                <w:b/>
                <w:bCs/>
                <w:color w:val="FFFFFF" w:themeColor="background1"/>
                <w:kern w:val="2"/>
                <w:szCs w:val="24"/>
                <w14:ligatures w14:val="standardContextual"/>
              </w:rPr>
              <w:t>Fully met</w:t>
            </w:r>
          </w:p>
        </w:tc>
        <w:tc>
          <w:tcPr>
            <w:tcW w:w="1859" w:type="dxa"/>
            <w:shd w:val="clear" w:color="auto" w:fill="7E3275"/>
          </w:tcPr>
          <w:p w14:paraId="6BAA14D4" w14:textId="77777777" w:rsidR="000F13BB" w:rsidRPr="000F13BB" w:rsidRDefault="000F13BB" w:rsidP="000F13BB">
            <w:pPr>
              <w:rPr>
                <w:rFonts w:asciiTheme="minorHAnsi" w:eastAsiaTheme="minorHAnsi" w:hAnsiTheme="minorHAnsi"/>
                <w:b/>
                <w:bCs/>
                <w:color w:val="FFFFFF" w:themeColor="background1"/>
                <w:kern w:val="2"/>
                <w:szCs w:val="24"/>
                <w14:ligatures w14:val="standardContextual"/>
              </w:rPr>
            </w:pPr>
            <w:r w:rsidRPr="000F13BB">
              <w:rPr>
                <w:rFonts w:asciiTheme="minorHAnsi" w:eastAsiaTheme="minorHAnsi" w:hAnsiTheme="minorHAnsi"/>
                <w:b/>
                <w:bCs/>
                <w:color w:val="FFFFFF" w:themeColor="background1"/>
                <w:kern w:val="2"/>
                <w:szCs w:val="24"/>
                <w14:ligatures w14:val="standardContextual"/>
              </w:rPr>
              <w:t>Partially met</w:t>
            </w:r>
          </w:p>
        </w:tc>
        <w:tc>
          <w:tcPr>
            <w:tcW w:w="1560" w:type="dxa"/>
            <w:shd w:val="clear" w:color="auto" w:fill="7E3275"/>
          </w:tcPr>
          <w:p w14:paraId="76EDE95F" w14:textId="77777777" w:rsidR="000F13BB" w:rsidRPr="000F13BB" w:rsidRDefault="000F13BB" w:rsidP="000F13BB">
            <w:pPr>
              <w:rPr>
                <w:rFonts w:asciiTheme="minorHAnsi" w:eastAsiaTheme="minorHAnsi" w:hAnsiTheme="minorHAnsi"/>
                <w:b/>
                <w:bCs/>
                <w:color w:val="FFFFFF" w:themeColor="background1"/>
                <w:kern w:val="2"/>
                <w:szCs w:val="24"/>
                <w14:ligatures w14:val="standardContextual"/>
              </w:rPr>
            </w:pPr>
            <w:r w:rsidRPr="000F13BB">
              <w:rPr>
                <w:rFonts w:asciiTheme="minorHAnsi" w:eastAsiaTheme="minorHAnsi" w:hAnsiTheme="minorHAnsi"/>
                <w:b/>
                <w:bCs/>
                <w:color w:val="FFFFFF" w:themeColor="background1"/>
                <w:kern w:val="2"/>
                <w:szCs w:val="24"/>
                <w14:ligatures w14:val="standardContextual"/>
              </w:rPr>
              <w:t>Not met</w:t>
            </w:r>
          </w:p>
        </w:tc>
        <w:tc>
          <w:tcPr>
            <w:tcW w:w="1741" w:type="dxa"/>
            <w:shd w:val="clear" w:color="auto" w:fill="7E3275"/>
          </w:tcPr>
          <w:p w14:paraId="201ED222" w14:textId="77777777" w:rsidR="000F13BB" w:rsidRPr="000F13BB" w:rsidRDefault="000F13BB" w:rsidP="000F13BB">
            <w:pPr>
              <w:rPr>
                <w:rFonts w:asciiTheme="minorHAnsi" w:eastAsiaTheme="minorHAnsi" w:hAnsiTheme="minorHAnsi"/>
                <w:b/>
                <w:bCs/>
                <w:color w:val="FFFFFF" w:themeColor="background1"/>
                <w:kern w:val="2"/>
                <w:szCs w:val="24"/>
                <w14:ligatures w14:val="standardContextual"/>
              </w:rPr>
            </w:pPr>
            <w:r w:rsidRPr="000F13BB">
              <w:rPr>
                <w:rFonts w:asciiTheme="minorHAnsi" w:eastAsiaTheme="minorHAnsi" w:hAnsiTheme="minorHAnsi"/>
                <w:b/>
                <w:bCs/>
                <w:color w:val="FFFFFF" w:themeColor="background1"/>
                <w:kern w:val="2"/>
                <w:szCs w:val="24"/>
                <w14:ligatures w14:val="standardContextual"/>
              </w:rPr>
              <w:t>Not applicable</w:t>
            </w:r>
          </w:p>
        </w:tc>
      </w:tr>
      <w:tr w:rsidR="000F13BB" w:rsidRPr="000F13BB" w14:paraId="511D177D" w14:textId="77777777" w:rsidTr="000F13BB">
        <w:tc>
          <w:tcPr>
            <w:tcW w:w="1913" w:type="dxa"/>
          </w:tcPr>
          <w:p w14:paraId="3C0DB72C" w14:textId="77777777" w:rsidR="000F13BB" w:rsidRPr="000F13BB" w:rsidRDefault="000F13BB" w:rsidP="000F13BB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Cs w:val="24"/>
                <w14:ligatures w14:val="standardContextual"/>
              </w:rPr>
            </w:pPr>
            <w:r w:rsidRPr="000F13BB">
              <w:rPr>
                <w:rFonts w:asciiTheme="minorHAnsi" w:eastAsiaTheme="minorHAnsi" w:hAnsiTheme="minorHAnsi" w:cstheme="minorBidi"/>
                <w:b/>
                <w:bCs/>
                <w:kern w:val="2"/>
                <w:szCs w:val="24"/>
                <w14:ligatures w14:val="standardContextual"/>
              </w:rPr>
              <w:t>Planning</w:t>
            </w:r>
          </w:p>
          <w:p w14:paraId="7538DBE3" w14:textId="77777777" w:rsidR="000F13BB" w:rsidRPr="000F13BB" w:rsidRDefault="000F13BB" w:rsidP="000F13BB">
            <w:pPr>
              <w:rPr>
                <w:rFonts w:asciiTheme="minorHAnsi" w:eastAsiaTheme="minorHAnsi" w:hAnsiTheme="minorHAnsi" w:cstheme="minorBidi"/>
                <w:kern w:val="2"/>
                <w:szCs w:val="24"/>
                <w14:ligatures w14:val="standardContextual"/>
              </w:rPr>
            </w:pPr>
            <w:r w:rsidRPr="000F13BB">
              <w:rPr>
                <w:rFonts w:asciiTheme="minorHAnsi" w:eastAsiaTheme="minorHAnsi" w:hAnsiTheme="minorHAnsi" w:cstheme="minorBidi"/>
                <w:kern w:val="2"/>
                <w:szCs w:val="24"/>
                <w14:ligatures w14:val="standardContextual"/>
              </w:rPr>
              <w:t>A decision was taken at the start of the process as to whether this was a strategic decision or not.</w:t>
            </w:r>
          </w:p>
        </w:tc>
        <w:tc>
          <w:tcPr>
            <w:tcW w:w="1569" w:type="dxa"/>
          </w:tcPr>
          <w:p w14:paraId="2158898E" w14:textId="77777777" w:rsidR="000F13BB" w:rsidRPr="000F13BB" w:rsidRDefault="000F13BB" w:rsidP="000F13BB">
            <w:pPr>
              <w:rPr>
                <w:rFonts w:asciiTheme="minorHAnsi" w:eastAsiaTheme="minorHAnsi" w:hAnsiTheme="minorHAnsi" w:cstheme="minorBidi"/>
                <w:kern w:val="2"/>
                <w:szCs w:val="24"/>
                <w14:ligatures w14:val="standardContextual"/>
              </w:rPr>
            </w:pPr>
          </w:p>
        </w:tc>
        <w:tc>
          <w:tcPr>
            <w:tcW w:w="1859" w:type="dxa"/>
          </w:tcPr>
          <w:p w14:paraId="5CA1CA40" w14:textId="77777777" w:rsidR="000F13BB" w:rsidRPr="000F13BB" w:rsidRDefault="000F13BB" w:rsidP="000F13BB">
            <w:pPr>
              <w:rPr>
                <w:rFonts w:asciiTheme="minorHAnsi" w:eastAsiaTheme="minorHAnsi" w:hAnsiTheme="minorHAnsi" w:cstheme="minorBidi"/>
                <w:kern w:val="2"/>
                <w:szCs w:val="24"/>
                <w14:ligatures w14:val="standardContextual"/>
              </w:rPr>
            </w:pPr>
          </w:p>
        </w:tc>
        <w:tc>
          <w:tcPr>
            <w:tcW w:w="1560" w:type="dxa"/>
          </w:tcPr>
          <w:p w14:paraId="45D8E5E5" w14:textId="77777777" w:rsidR="000F13BB" w:rsidRPr="000F13BB" w:rsidRDefault="000F13BB" w:rsidP="000F13BB">
            <w:pPr>
              <w:rPr>
                <w:rFonts w:asciiTheme="minorHAnsi" w:eastAsiaTheme="minorHAnsi" w:hAnsiTheme="minorHAnsi" w:cstheme="minorBidi"/>
                <w:kern w:val="2"/>
                <w:szCs w:val="24"/>
                <w14:ligatures w14:val="standardContextual"/>
              </w:rPr>
            </w:pPr>
          </w:p>
        </w:tc>
        <w:tc>
          <w:tcPr>
            <w:tcW w:w="1741" w:type="dxa"/>
          </w:tcPr>
          <w:p w14:paraId="2CF86A91" w14:textId="77777777" w:rsidR="000F13BB" w:rsidRPr="000F13BB" w:rsidRDefault="000F13BB" w:rsidP="000F13BB">
            <w:pPr>
              <w:rPr>
                <w:rFonts w:asciiTheme="minorHAnsi" w:eastAsiaTheme="minorHAnsi" w:hAnsiTheme="minorHAnsi" w:cstheme="minorBidi"/>
                <w:kern w:val="2"/>
                <w:szCs w:val="24"/>
                <w14:ligatures w14:val="standardContextual"/>
              </w:rPr>
            </w:pPr>
          </w:p>
        </w:tc>
      </w:tr>
      <w:tr w:rsidR="000F13BB" w:rsidRPr="000F13BB" w14:paraId="345DDA70" w14:textId="77777777" w:rsidTr="000F13BB">
        <w:tc>
          <w:tcPr>
            <w:tcW w:w="1913" w:type="dxa"/>
          </w:tcPr>
          <w:p w14:paraId="641AF5F1" w14:textId="77777777" w:rsidR="000F13BB" w:rsidRPr="000F13BB" w:rsidRDefault="000F13BB" w:rsidP="000F13BB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Cs w:val="24"/>
                <w14:ligatures w14:val="standardContextual"/>
              </w:rPr>
            </w:pPr>
            <w:r w:rsidRPr="000F13BB">
              <w:rPr>
                <w:rFonts w:asciiTheme="minorHAnsi" w:eastAsiaTheme="minorHAnsi" w:hAnsiTheme="minorHAnsi" w:cstheme="minorBidi"/>
                <w:b/>
                <w:bCs/>
                <w:kern w:val="2"/>
                <w:szCs w:val="24"/>
                <w14:ligatures w14:val="standardContextual"/>
              </w:rPr>
              <w:t>Planning</w:t>
            </w:r>
          </w:p>
          <w:p w14:paraId="795A0F17" w14:textId="77777777" w:rsidR="000F13BB" w:rsidRPr="000F13BB" w:rsidRDefault="000F13BB" w:rsidP="000F13BB">
            <w:pPr>
              <w:rPr>
                <w:rFonts w:asciiTheme="minorHAnsi" w:eastAsiaTheme="minorHAnsi" w:hAnsiTheme="minorHAnsi" w:cstheme="minorBidi"/>
                <w:kern w:val="2"/>
                <w:szCs w:val="24"/>
                <w14:ligatures w14:val="standardContextual"/>
              </w:rPr>
            </w:pPr>
            <w:r w:rsidRPr="000F13BB">
              <w:rPr>
                <w:rFonts w:asciiTheme="minorHAnsi" w:eastAsiaTheme="minorHAnsi" w:hAnsiTheme="minorHAnsi" w:cstheme="minorBidi"/>
                <w:kern w:val="2"/>
                <w:szCs w:val="24"/>
                <w14:ligatures w14:val="standardContextual"/>
              </w:rPr>
              <w:t>The aims and outcomes of the proposal understood at the planning stage.</w:t>
            </w:r>
          </w:p>
        </w:tc>
        <w:tc>
          <w:tcPr>
            <w:tcW w:w="1569" w:type="dxa"/>
          </w:tcPr>
          <w:p w14:paraId="0F01DED1" w14:textId="77777777" w:rsidR="000F13BB" w:rsidRPr="000F13BB" w:rsidRDefault="000F13BB" w:rsidP="000F13BB">
            <w:pPr>
              <w:rPr>
                <w:rFonts w:asciiTheme="minorHAnsi" w:eastAsiaTheme="minorHAnsi" w:hAnsiTheme="minorHAnsi" w:cstheme="minorBidi"/>
                <w:kern w:val="2"/>
                <w:szCs w:val="24"/>
                <w14:ligatures w14:val="standardContextual"/>
              </w:rPr>
            </w:pPr>
          </w:p>
        </w:tc>
        <w:tc>
          <w:tcPr>
            <w:tcW w:w="1859" w:type="dxa"/>
          </w:tcPr>
          <w:p w14:paraId="55CDBC56" w14:textId="77777777" w:rsidR="000F13BB" w:rsidRPr="000F13BB" w:rsidRDefault="000F13BB" w:rsidP="000F13BB">
            <w:pPr>
              <w:rPr>
                <w:rFonts w:asciiTheme="minorHAnsi" w:eastAsiaTheme="minorHAnsi" w:hAnsiTheme="minorHAnsi" w:cstheme="minorBidi"/>
                <w:kern w:val="2"/>
                <w:szCs w:val="24"/>
                <w14:ligatures w14:val="standardContextual"/>
              </w:rPr>
            </w:pPr>
          </w:p>
        </w:tc>
        <w:tc>
          <w:tcPr>
            <w:tcW w:w="1560" w:type="dxa"/>
          </w:tcPr>
          <w:p w14:paraId="50BF02DD" w14:textId="77777777" w:rsidR="000F13BB" w:rsidRPr="000F13BB" w:rsidRDefault="000F13BB" w:rsidP="000F13BB">
            <w:pPr>
              <w:rPr>
                <w:rFonts w:asciiTheme="minorHAnsi" w:eastAsiaTheme="minorHAnsi" w:hAnsiTheme="minorHAnsi" w:cstheme="minorBidi"/>
                <w:kern w:val="2"/>
                <w:szCs w:val="24"/>
                <w14:ligatures w14:val="standardContextual"/>
              </w:rPr>
            </w:pPr>
          </w:p>
        </w:tc>
        <w:tc>
          <w:tcPr>
            <w:tcW w:w="1741" w:type="dxa"/>
          </w:tcPr>
          <w:p w14:paraId="4ADDA709" w14:textId="77777777" w:rsidR="000F13BB" w:rsidRPr="000F13BB" w:rsidRDefault="000F13BB" w:rsidP="000F13BB">
            <w:pPr>
              <w:rPr>
                <w:rFonts w:asciiTheme="minorHAnsi" w:eastAsiaTheme="minorHAnsi" w:hAnsiTheme="minorHAnsi" w:cstheme="minorBidi"/>
                <w:kern w:val="2"/>
                <w:szCs w:val="24"/>
                <w14:ligatures w14:val="standardContextual"/>
              </w:rPr>
            </w:pPr>
          </w:p>
        </w:tc>
      </w:tr>
      <w:tr w:rsidR="000F13BB" w:rsidRPr="000F13BB" w14:paraId="25BAC467" w14:textId="77777777" w:rsidTr="000F13BB">
        <w:tc>
          <w:tcPr>
            <w:tcW w:w="1913" w:type="dxa"/>
          </w:tcPr>
          <w:p w14:paraId="0F91D02F" w14:textId="77777777" w:rsidR="000F13BB" w:rsidRPr="000F13BB" w:rsidRDefault="000F13BB" w:rsidP="000F13BB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Cs w:val="24"/>
                <w14:ligatures w14:val="standardContextual"/>
              </w:rPr>
            </w:pPr>
            <w:r w:rsidRPr="000F13BB">
              <w:rPr>
                <w:rFonts w:asciiTheme="minorHAnsi" w:eastAsiaTheme="minorHAnsi" w:hAnsiTheme="minorHAnsi" w:cstheme="minorBidi"/>
                <w:b/>
                <w:bCs/>
                <w:kern w:val="2"/>
                <w:szCs w:val="24"/>
                <w14:ligatures w14:val="standardContextual"/>
              </w:rPr>
              <w:t>Gathering evidence</w:t>
            </w:r>
          </w:p>
          <w:p w14:paraId="67EC5837" w14:textId="77777777" w:rsidR="000F13BB" w:rsidRPr="000F13BB" w:rsidRDefault="000F13BB" w:rsidP="000F13BB">
            <w:pPr>
              <w:rPr>
                <w:rFonts w:asciiTheme="minorHAnsi" w:eastAsiaTheme="minorHAnsi" w:hAnsiTheme="minorHAnsi" w:cstheme="minorBidi"/>
                <w:kern w:val="2"/>
                <w:szCs w:val="24"/>
                <w14:ligatures w14:val="standardContextual"/>
              </w:rPr>
            </w:pPr>
            <w:r w:rsidRPr="000F13BB">
              <w:rPr>
                <w:rFonts w:asciiTheme="minorHAnsi" w:eastAsiaTheme="minorHAnsi" w:hAnsiTheme="minorHAnsi" w:cstheme="minorBidi"/>
                <w:kern w:val="2"/>
                <w:szCs w:val="24"/>
                <w14:ligatures w14:val="standardContextual"/>
              </w:rPr>
              <w:t>Sufficient evidence was gathered before an assessment of the proposal was completed</w:t>
            </w:r>
          </w:p>
        </w:tc>
        <w:tc>
          <w:tcPr>
            <w:tcW w:w="1569" w:type="dxa"/>
          </w:tcPr>
          <w:p w14:paraId="71011835" w14:textId="77777777" w:rsidR="000F13BB" w:rsidRPr="000F13BB" w:rsidRDefault="000F13BB" w:rsidP="000F13BB">
            <w:pPr>
              <w:rPr>
                <w:rFonts w:asciiTheme="minorHAnsi" w:eastAsiaTheme="minorHAnsi" w:hAnsiTheme="minorHAnsi" w:cstheme="minorBidi"/>
                <w:kern w:val="2"/>
                <w:szCs w:val="24"/>
                <w14:ligatures w14:val="standardContextual"/>
              </w:rPr>
            </w:pPr>
          </w:p>
        </w:tc>
        <w:tc>
          <w:tcPr>
            <w:tcW w:w="1859" w:type="dxa"/>
          </w:tcPr>
          <w:p w14:paraId="520AAE7A" w14:textId="77777777" w:rsidR="000F13BB" w:rsidRPr="000F13BB" w:rsidRDefault="000F13BB" w:rsidP="000F13BB">
            <w:pPr>
              <w:rPr>
                <w:rFonts w:asciiTheme="minorHAnsi" w:eastAsiaTheme="minorHAnsi" w:hAnsiTheme="minorHAnsi" w:cstheme="minorBidi"/>
                <w:kern w:val="2"/>
                <w:szCs w:val="24"/>
                <w14:ligatures w14:val="standardContextual"/>
              </w:rPr>
            </w:pPr>
          </w:p>
        </w:tc>
        <w:tc>
          <w:tcPr>
            <w:tcW w:w="1560" w:type="dxa"/>
          </w:tcPr>
          <w:p w14:paraId="7ED456A8" w14:textId="77777777" w:rsidR="000F13BB" w:rsidRPr="000F13BB" w:rsidRDefault="000F13BB" w:rsidP="000F13BB">
            <w:pPr>
              <w:rPr>
                <w:rFonts w:asciiTheme="minorHAnsi" w:eastAsiaTheme="minorHAnsi" w:hAnsiTheme="minorHAnsi" w:cstheme="minorBidi"/>
                <w:kern w:val="2"/>
                <w:szCs w:val="24"/>
                <w14:ligatures w14:val="standardContextual"/>
              </w:rPr>
            </w:pPr>
          </w:p>
        </w:tc>
        <w:tc>
          <w:tcPr>
            <w:tcW w:w="1741" w:type="dxa"/>
          </w:tcPr>
          <w:p w14:paraId="330D7127" w14:textId="77777777" w:rsidR="000F13BB" w:rsidRPr="000F13BB" w:rsidRDefault="000F13BB" w:rsidP="000F13BB">
            <w:pPr>
              <w:rPr>
                <w:rFonts w:asciiTheme="minorHAnsi" w:eastAsiaTheme="minorHAnsi" w:hAnsiTheme="minorHAnsi" w:cstheme="minorBidi"/>
                <w:kern w:val="2"/>
                <w:szCs w:val="24"/>
                <w14:ligatures w14:val="standardContextual"/>
              </w:rPr>
            </w:pPr>
          </w:p>
        </w:tc>
      </w:tr>
      <w:tr w:rsidR="000F13BB" w:rsidRPr="000F13BB" w14:paraId="70E562CB" w14:textId="77777777" w:rsidTr="000F13BB">
        <w:tc>
          <w:tcPr>
            <w:tcW w:w="1913" w:type="dxa"/>
          </w:tcPr>
          <w:p w14:paraId="090D7817" w14:textId="77777777" w:rsidR="000F13BB" w:rsidRPr="000F13BB" w:rsidRDefault="000F13BB" w:rsidP="000F13BB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Cs w:val="24"/>
                <w14:ligatures w14:val="standardContextual"/>
              </w:rPr>
            </w:pPr>
            <w:r w:rsidRPr="000F13BB">
              <w:rPr>
                <w:rFonts w:asciiTheme="minorHAnsi" w:eastAsiaTheme="minorHAnsi" w:hAnsiTheme="minorHAnsi" w:cstheme="minorBidi"/>
                <w:b/>
                <w:bCs/>
                <w:kern w:val="2"/>
                <w:szCs w:val="24"/>
                <w14:ligatures w14:val="standardContextual"/>
              </w:rPr>
              <w:t>Assessment and improvement</w:t>
            </w:r>
          </w:p>
          <w:p w14:paraId="64C4C792" w14:textId="77777777" w:rsidR="000F13BB" w:rsidRPr="000F13BB" w:rsidRDefault="000F13BB" w:rsidP="000F13BB">
            <w:pPr>
              <w:rPr>
                <w:rFonts w:asciiTheme="minorHAnsi" w:eastAsiaTheme="minorHAnsi" w:hAnsiTheme="minorHAnsi" w:cstheme="minorBidi"/>
                <w:kern w:val="2"/>
                <w:szCs w:val="24"/>
                <w14:ligatures w14:val="standardContextual"/>
              </w:rPr>
            </w:pPr>
            <w:r w:rsidRPr="000F13BB">
              <w:rPr>
                <w:rFonts w:asciiTheme="minorHAnsi" w:eastAsiaTheme="minorHAnsi" w:hAnsiTheme="minorHAnsi" w:cstheme="minorBidi"/>
                <w:kern w:val="2"/>
                <w:szCs w:val="24"/>
                <w14:ligatures w14:val="standardContextual"/>
              </w:rPr>
              <w:t>The evidence gathered was used to assess the impact of the strategic decision on consumers and alternative proposals were considered</w:t>
            </w:r>
          </w:p>
        </w:tc>
        <w:tc>
          <w:tcPr>
            <w:tcW w:w="1569" w:type="dxa"/>
          </w:tcPr>
          <w:p w14:paraId="6C29153C" w14:textId="77777777" w:rsidR="000F13BB" w:rsidRPr="000F13BB" w:rsidRDefault="000F13BB" w:rsidP="000F13BB">
            <w:pPr>
              <w:rPr>
                <w:rFonts w:asciiTheme="minorHAnsi" w:eastAsiaTheme="minorHAnsi" w:hAnsiTheme="minorHAnsi" w:cstheme="minorBidi"/>
                <w:kern w:val="2"/>
                <w:szCs w:val="24"/>
                <w14:ligatures w14:val="standardContextual"/>
              </w:rPr>
            </w:pPr>
          </w:p>
        </w:tc>
        <w:tc>
          <w:tcPr>
            <w:tcW w:w="1859" w:type="dxa"/>
          </w:tcPr>
          <w:p w14:paraId="7F209FE5" w14:textId="77777777" w:rsidR="000F13BB" w:rsidRPr="000F13BB" w:rsidRDefault="000F13BB" w:rsidP="000F13BB">
            <w:pPr>
              <w:rPr>
                <w:rFonts w:asciiTheme="minorHAnsi" w:eastAsiaTheme="minorHAnsi" w:hAnsiTheme="minorHAnsi" w:cstheme="minorBidi"/>
                <w:kern w:val="2"/>
                <w:szCs w:val="24"/>
                <w14:ligatures w14:val="standardContextual"/>
              </w:rPr>
            </w:pPr>
          </w:p>
        </w:tc>
        <w:tc>
          <w:tcPr>
            <w:tcW w:w="1560" w:type="dxa"/>
          </w:tcPr>
          <w:p w14:paraId="21A31332" w14:textId="77777777" w:rsidR="000F13BB" w:rsidRPr="000F13BB" w:rsidRDefault="000F13BB" w:rsidP="000F13BB">
            <w:pPr>
              <w:rPr>
                <w:rFonts w:asciiTheme="minorHAnsi" w:eastAsiaTheme="minorHAnsi" w:hAnsiTheme="minorHAnsi" w:cstheme="minorBidi"/>
                <w:kern w:val="2"/>
                <w:szCs w:val="24"/>
                <w14:ligatures w14:val="standardContextual"/>
              </w:rPr>
            </w:pPr>
          </w:p>
        </w:tc>
        <w:tc>
          <w:tcPr>
            <w:tcW w:w="1741" w:type="dxa"/>
          </w:tcPr>
          <w:p w14:paraId="08243A83" w14:textId="77777777" w:rsidR="000F13BB" w:rsidRPr="000F13BB" w:rsidRDefault="000F13BB" w:rsidP="000F13BB">
            <w:pPr>
              <w:rPr>
                <w:rFonts w:asciiTheme="minorHAnsi" w:eastAsiaTheme="minorHAnsi" w:hAnsiTheme="minorHAnsi" w:cstheme="minorBidi"/>
                <w:kern w:val="2"/>
                <w:szCs w:val="24"/>
                <w14:ligatures w14:val="standardContextual"/>
              </w:rPr>
            </w:pPr>
          </w:p>
        </w:tc>
      </w:tr>
      <w:tr w:rsidR="000F13BB" w:rsidRPr="000F13BB" w14:paraId="3AF8A317" w14:textId="77777777" w:rsidTr="000F13BB">
        <w:tc>
          <w:tcPr>
            <w:tcW w:w="1913" w:type="dxa"/>
          </w:tcPr>
          <w:p w14:paraId="2B0BF039" w14:textId="77777777" w:rsidR="000F13BB" w:rsidRPr="000F13BB" w:rsidRDefault="000F13BB" w:rsidP="000F13BB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Cs w:val="24"/>
                <w14:ligatures w14:val="standardContextual"/>
              </w:rPr>
            </w:pPr>
            <w:r w:rsidRPr="000F13BB">
              <w:rPr>
                <w:rFonts w:asciiTheme="minorHAnsi" w:eastAsiaTheme="minorHAnsi" w:hAnsiTheme="minorHAnsi" w:cstheme="minorBidi"/>
                <w:b/>
                <w:bCs/>
                <w:kern w:val="2"/>
                <w:szCs w:val="24"/>
                <w14:ligatures w14:val="standardContextual"/>
              </w:rPr>
              <w:t>Decision</w:t>
            </w:r>
          </w:p>
          <w:p w14:paraId="040B7288" w14:textId="77777777" w:rsidR="000F13BB" w:rsidRPr="000F13BB" w:rsidRDefault="000F13BB" w:rsidP="000F13BB">
            <w:pPr>
              <w:rPr>
                <w:rFonts w:asciiTheme="minorHAnsi" w:eastAsiaTheme="minorHAnsi" w:hAnsiTheme="minorHAnsi" w:cstheme="minorBidi"/>
                <w:kern w:val="2"/>
                <w:szCs w:val="24"/>
                <w14:ligatures w14:val="standardContextual"/>
              </w:rPr>
            </w:pPr>
            <w:r w:rsidRPr="000F13BB">
              <w:rPr>
                <w:rFonts w:asciiTheme="minorHAnsi" w:eastAsiaTheme="minorHAnsi" w:hAnsiTheme="minorHAnsi" w:cstheme="minorBidi"/>
                <w:kern w:val="2"/>
                <w:szCs w:val="24"/>
                <w14:ligatures w14:val="standardContextual"/>
              </w:rPr>
              <w:lastRenderedPageBreak/>
              <w:t>Findings from the assessment and improvement stage were used to come to a final proposal</w:t>
            </w:r>
          </w:p>
        </w:tc>
        <w:tc>
          <w:tcPr>
            <w:tcW w:w="1569" w:type="dxa"/>
          </w:tcPr>
          <w:p w14:paraId="46358B3F" w14:textId="77777777" w:rsidR="000F13BB" w:rsidRPr="000F13BB" w:rsidRDefault="000F13BB" w:rsidP="000F13BB">
            <w:pPr>
              <w:rPr>
                <w:rFonts w:asciiTheme="minorHAnsi" w:eastAsiaTheme="minorHAnsi" w:hAnsiTheme="minorHAnsi" w:cstheme="minorBidi"/>
                <w:kern w:val="2"/>
                <w:szCs w:val="24"/>
                <w14:ligatures w14:val="standardContextual"/>
              </w:rPr>
            </w:pPr>
          </w:p>
        </w:tc>
        <w:tc>
          <w:tcPr>
            <w:tcW w:w="1859" w:type="dxa"/>
          </w:tcPr>
          <w:p w14:paraId="0F2BC070" w14:textId="77777777" w:rsidR="000F13BB" w:rsidRPr="000F13BB" w:rsidRDefault="000F13BB" w:rsidP="000F13BB">
            <w:pPr>
              <w:rPr>
                <w:rFonts w:asciiTheme="minorHAnsi" w:eastAsiaTheme="minorHAnsi" w:hAnsiTheme="minorHAnsi" w:cstheme="minorBidi"/>
                <w:kern w:val="2"/>
                <w:szCs w:val="24"/>
                <w14:ligatures w14:val="standardContextual"/>
              </w:rPr>
            </w:pPr>
          </w:p>
        </w:tc>
        <w:tc>
          <w:tcPr>
            <w:tcW w:w="1560" w:type="dxa"/>
          </w:tcPr>
          <w:p w14:paraId="1C824648" w14:textId="77777777" w:rsidR="000F13BB" w:rsidRPr="000F13BB" w:rsidRDefault="000F13BB" w:rsidP="000F13BB">
            <w:pPr>
              <w:rPr>
                <w:rFonts w:asciiTheme="minorHAnsi" w:eastAsiaTheme="minorHAnsi" w:hAnsiTheme="minorHAnsi" w:cstheme="minorBidi"/>
                <w:kern w:val="2"/>
                <w:szCs w:val="24"/>
                <w14:ligatures w14:val="standardContextual"/>
              </w:rPr>
            </w:pPr>
          </w:p>
        </w:tc>
        <w:tc>
          <w:tcPr>
            <w:tcW w:w="1741" w:type="dxa"/>
          </w:tcPr>
          <w:p w14:paraId="4CCEF778" w14:textId="77777777" w:rsidR="000F13BB" w:rsidRPr="000F13BB" w:rsidRDefault="000F13BB" w:rsidP="000F13BB">
            <w:pPr>
              <w:rPr>
                <w:rFonts w:asciiTheme="minorHAnsi" w:eastAsiaTheme="minorHAnsi" w:hAnsiTheme="minorHAnsi" w:cstheme="minorBidi"/>
                <w:kern w:val="2"/>
                <w:szCs w:val="24"/>
                <w14:ligatures w14:val="standardContextual"/>
              </w:rPr>
            </w:pPr>
          </w:p>
        </w:tc>
      </w:tr>
      <w:tr w:rsidR="000F13BB" w:rsidRPr="000F13BB" w14:paraId="72E72819" w14:textId="77777777" w:rsidTr="000F13BB">
        <w:tc>
          <w:tcPr>
            <w:tcW w:w="1913" w:type="dxa"/>
          </w:tcPr>
          <w:p w14:paraId="6F9583CB" w14:textId="77777777" w:rsidR="000F13BB" w:rsidRPr="000F13BB" w:rsidRDefault="000F13BB" w:rsidP="000F13BB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0F13BB">
              <w:rPr>
                <w:rFonts w:asciiTheme="minorHAnsi" w:eastAsiaTheme="minorHAnsi" w:hAnsiTheme="minorHAnsi" w:cstheme="minorBidi"/>
                <w:b/>
                <w:bCs/>
                <w:kern w:val="2"/>
                <w:sz w:val="22"/>
                <w:szCs w:val="22"/>
                <w14:ligatures w14:val="standardContextual"/>
              </w:rPr>
              <w:t>Decision</w:t>
            </w:r>
          </w:p>
          <w:p w14:paraId="55EDE5CD" w14:textId="77777777" w:rsidR="000F13BB" w:rsidRPr="000F13BB" w:rsidRDefault="000F13BB" w:rsidP="000F13BB">
            <w:p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14:ligatures w14:val="standardContextual"/>
              </w:rPr>
            </w:pPr>
            <w:r w:rsidRPr="000F13BB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14:ligatures w14:val="standardContextual"/>
              </w:rPr>
              <w:t>The reason for the final proposal was documented, including any consideration of how to meet the consumer duty</w:t>
            </w:r>
          </w:p>
        </w:tc>
        <w:tc>
          <w:tcPr>
            <w:tcW w:w="1569" w:type="dxa"/>
          </w:tcPr>
          <w:p w14:paraId="2295C869" w14:textId="77777777" w:rsidR="000F13BB" w:rsidRPr="000F13BB" w:rsidRDefault="000F13BB" w:rsidP="000F13BB">
            <w:p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859" w:type="dxa"/>
          </w:tcPr>
          <w:p w14:paraId="67361CF0" w14:textId="77777777" w:rsidR="000F13BB" w:rsidRPr="000F13BB" w:rsidRDefault="000F13BB" w:rsidP="000F13BB">
            <w:p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560" w:type="dxa"/>
          </w:tcPr>
          <w:p w14:paraId="22011741" w14:textId="77777777" w:rsidR="000F13BB" w:rsidRPr="000F13BB" w:rsidRDefault="000F13BB" w:rsidP="000F13BB">
            <w:p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741" w:type="dxa"/>
          </w:tcPr>
          <w:p w14:paraId="1EE5D9F4" w14:textId="77777777" w:rsidR="000F13BB" w:rsidRPr="000F13BB" w:rsidRDefault="000F13BB" w:rsidP="000F13BB">
            <w:p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0F13BB" w:rsidRPr="000F13BB" w14:paraId="29B11D4D" w14:textId="77777777" w:rsidTr="000F13BB">
        <w:tc>
          <w:tcPr>
            <w:tcW w:w="1913" w:type="dxa"/>
          </w:tcPr>
          <w:p w14:paraId="28FA4BB5" w14:textId="77777777" w:rsidR="000F13BB" w:rsidRPr="000F13BB" w:rsidRDefault="000F13BB" w:rsidP="000F13BB">
            <w:pPr>
              <w:rPr>
                <w:rFonts w:asciiTheme="minorHAnsi" w:eastAsiaTheme="minorHAnsi" w:hAnsiTheme="minorHAnsi" w:cstheme="minorBidi"/>
                <w:b/>
                <w:bCs/>
                <w:kern w:val="2"/>
                <w:sz w:val="22"/>
                <w:szCs w:val="22"/>
                <w14:ligatures w14:val="standardContextual"/>
              </w:rPr>
            </w:pPr>
            <w:r w:rsidRPr="000F13BB">
              <w:rPr>
                <w:rFonts w:asciiTheme="minorHAnsi" w:eastAsiaTheme="minorHAnsi" w:hAnsiTheme="minorHAnsi" w:cstheme="minorBidi"/>
                <w:b/>
                <w:bCs/>
                <w:kern w:val="2"/>
                <w:sz w:val="22"/>
                <w:szCs w:val="22"/>
                <w14:ligatures w14:val="standardContextual"/>
              </w:rPr>
              <w:t>Publication</w:t>
            </w:r>
          </w:p>
          <w:p w14:paraId="253725B7" w14:textId="77777777" w:rsidR="000F13BB" w:rsidRPr="000F13BB" w:rsidRDefault="000F13BB" w:rsidP="000F13BB">
            <w:p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14:ligatures w14:val="standardContextual"/>
              </w:rPr>
            </w:pPr>
            <w:r w:rsidRPr="000F13BB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14:ligatures w14:val="standardContextual"/>
              </w:rPr>
              <w:t>The steps taken by the public body to meet the consumer duty have been or will be published</w:t>
            </w:r>
          </w:p>
        </w:tc>
        <w:tc>
          <w:tcPr>
            <w:tcW w:w="1569" w:type="dxa"/>
          </w:tcPr>
          <w:p w14:paraId="4FAE917B" w14:textId="77777777" w:rsidR="000F13BB" w:rsidRPr="000F13BB" w:rsidRDefault="000F13BB" w:rsidP="000F13BB">
            <w:p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859" w:type="dxa"/>
          </w:tcPr>
          <w:p w14:paraId="770FF7C4" w14:textId="77777777" w:rsidR="000F13BB" w:rsidRPr="000F13BB" w:rsidRDefault="000F13BB" w:rsidP="000F13BB">
            <w:p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560" w:type="dxa"/>
          </w:tcPr>
          <w:p w14:paraId="3AA12379" w14:textId="77777777" w:rsidR="000F13BB" w:rsidRPr="000F13BB" w:rsidRDefault="000F13BB" w:rsidP="000F13BB">
            <w:p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741" w:type="dxa"/>
          </w:tcPr>
          <w:p w14:paraId="52DAA9CE" w14:textId="77777777" w:rsidR="000F13BB" w:rsidRPr="000F13BB" w:rsidRDefault="000F13BB" w:rsidP="000F13BB">
            <w:p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14:ligatures w14:val="standardContextual"/>
              </w:rPr>
            </w:pPr>
          </w:p>
        </w:tc>
      </w:tr>
    </w:tbl>
    <w:p w14:paraId="69C97F0C" w14:textId="77777777" w:rsidR="00A93DCD" w:rsidRDefault="00A93DCD"/>
    <w:sectPr w:rsidR="00A93D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04102"/>
    <w:multiLevelType w:val="hybridMultilevel"/>
    <w:tmpl w:val="496868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D16E41"/>
    <w:multiLevelType w:val="multilevel"/>
    <w:tmpl w:val="627A4D80"/>
    <w:lvl w:ilvl="0">
      <w:start w:val="1"/>
      <w:numFmt w:val="decimal"/>
      <w:lvlText w:val="%1."/>
      <w:lvlJc w:val="left"/>
      <w:pPr>
        <w:ind w:left="-56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135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2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93" w:hanging="1440"/>
      </w:pPr>
      <w:rPr>
        <w:rFonts w:hint="default"/>
      </w:rPr>
    </w:lvl>
  </w:abstractNum>
  <w:abstractNum w:abstractNumId="2" w15:restartNumberingAfterBreak="0">
    <w:nsid w:val="39263249"/>
    <w:multiLevelType w:val="hybridMultilevel"/>
    <w:tmpl w:val="A7F875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4D1243"/>
    <w:multiLevelType w:val="multilevel"/>
    <w:tmpl w:val="8342EB88"/>
    <w:lvl w:ilvl="0">
      <w:start w:val="1"/>
      <w:numFmt w:val="decimal"/>
      <w:pStyle w:val="ConsumerScotlandHeadings"/>
      <w:lvlText w:val="%1."/>
      <w:lvlJc w:val="left"/>
      <w:pPr>
        <w:ind w:left="-56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135" w:hanging="432"/>
      </w:pPr>
      <w:rPr>
        <w:rFonts w:hint="default"/>
        <w:b w:val="0"/>
        <w:color w:val="auto"/>
        <w:sz w:val="20"/>
        <w:szCs w:val="24"/>
      </w:rPr>
    </w:lvl>
    <w:lvl w:ilvl="2">
      <w:start w:val="1"/>
      <w:numFmt w:val="decimal"/>
      <w:lvlText w:val="%1.%2.%3."/>
      <w:lvlJc w:val="left"/>
      <w:pPr>
        <w:ind w:left="2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93" w:hanging="1440"/>
      </w:pPr>
      <w:rPr>
        <w:rFonts w:hint="default"/>
      </w:rPr>
    </w:lvl>
  </w:abstractNum>
  <w:abstractNum w:abstractNumId="4" w15:restartNumberingAfterBreak="0">
    <w:nsid w:val="5A9E1F95"/>
    <w:multiLevelType w:val="hybridMultilevel"/>
    <w:tmpl w:val="324047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A82F22"/>
    <w:multiLevelType w:val="hybridMultilevel"/>
    <w:tmpl w:val="D3200B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4221370">
    <w:abstractNumId w:val="3"/>
  </w:num>
  <w:num w:numId="2" w16cid:durableId="2095203336">
    <w:abstractNumId w:val="1"/>
  </w:num>
  <w:num w:numId="3" w16cid:durableId="967052559">
    <w:abstractNumId w:val="2"/>
  </w:num>
  <w:num w:numId="4" w16cid:durableId="2032026106">
    <w:abstractNumId w:val="4"/>
  </w:num>
  <w:num w:numId="5" w16cid:durableId="14425346">
    <w:abstractNumId w:val="5"/>
  </w:num>
  <w:num w:numId="6" w16cid:durableId="1116294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FC"/>
    <w:rsid w:val="000D2A1D"/>
    <w:rsid w:val="000F13BB"/>
    <w:rsid w:val="007834A0"/>
    <w:rsid w:val="008616EE"/>
    <w:rsid w:val="00A93DCD"/>
    <w:rsid w:val="00C258FC"/>
    <w:rsid w:val="00C6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0DB65"/>
  <w15:chartTrackingRefBased/>
  <w15:docId w15:val="{F83CAD57-89EF-4A9E-93FA-66C6E57B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8FC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umerScotlandHeadings">
    <w:name w:val="Consumer Scotland Headings"/>
    <w:basedOn w:val="ListParagraph"/>
    <w:next w:val="Normal"/>
    <w:link w:val="ConsumerScotlandHeadingsChar"/>
    <w:qFormat/>
    <w:rsid w:val="00C258FC"/>
    <w:pPr>
      <w:numPr>
        <w:numId w:val="1"/>
      </w:numPr>
      <w:spacing w:after="240"/>
    </w:pPr>
    <w:rPr>
      <w:b/>
      <w:color w:val="192A46"/>
      <w:sz w:val="72"/>
      <w:szCs w:val="28"/>
    </w:rPr>
  </w:style>
  <w:style w:type="character" w:customStyle="1" w:styleId="ConsumerScotlandHeadingsChar">
    <w:name w:val="Consumer Scotland Headings Char"/>
    <w:basedOn w:val="DefaultParagraphFont"/>
    <w:link w:val="ConsumerScotlandHeadings"/>
    <w:rsid w:val="00C258FC"/>
    <w:rPr>
      <w:rFonts w:eastAsia="Times New Roman" w:cs="Times New Roman"/>
      <w:b/>
      <w:color w:val="192A46"/>
      <w:kern w:val="0"/>
      <w:sz w:val="72"/>
      <w:szCs w:val="28"/>
      <w14:ligatures w14:val="none"/>
    </w:rPr>
  </w:style>
  <w:style w:type="paragraph" w:styleId="ListParagraph">
    <w:name w:val="List Paragraph"/>
    <w:basedOn w:val="Normal"/>
    <w:uiPriority w:val="34"/>
    <w:qFormat/>
    <w:rsid w:val="00C258FC"/>
    <w:pPr>
      <w:ind w:left="720"/>
      <w:contextualSpacing/>
    </w:pPr>
  </w:style>
  <w:style w:type="paragraph" w:customStyle="1" w:styleId="ConsumerScotlandBody">
    <w:name w:val="Consumer Scotland Body"/>
    <w:basedOn w:val="ListParagraph"/>
    <w:link w:val="ConsumerScotlandBodyChar"/>
    <w:qFormat/>
    <w:rsid w:val="00C258FC"/>
    <w:pPr>
      <w:spacing w:after="240"/>
      <w:ind w:left="0"/>
      <w:contextualSpacing w:val="0"/>
    </w:pPr>
    <w:rPr>
      <w:szCs w:val="24"/>
    </w:rPr>
  </w:style>
  <w:style w:type="character" w:customStyle="1" w:styleId="ConsumerScotlandBodyChar">
    <w:name w:val="Consumer Scotland Body Char"/>
    <w:basedOn w:val="DefaultParagraphFont"/>
    <w:link w:val="ConsumerScotlandBody"/>
    <w:rsid w:val="00C258FC"/>
    <w:rPr>
      <w:rFonts w:eastAsia="Times New Roman" w:cs="Times New Roman"/>
      <w:kern w:val="0"/>
      <w:sz w:val="24"/>
      <w:szCs w:val="24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C25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25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umerScotlandSubHeadingsmall">
    <w:name w:val="Consumer Scotland Sub Heading small"/>
    <w:basedOn w:val="Normal"/>
    <w:next w:val="ConsumerScotlandBody"/>
    <w:link w:val="ConsumerScotlandSubHeadingsmallChar"/>
    <w:qFormat/>
    <w:rsid w:val="00C258FC"/>
    <w:pPr>
      <w:spacing w:before="320" w:after="120"/>
      <w:ind w:left="-142"/>
    </w:pPr>
    <w:rPr>
      <w:rFonts w:asciiTheme="minorHAnsi" w:hAnsiTheme="minorHAnsi"/>
      <w:b/>
      <w:color w:val="192A46"/>
      <w:sz w:val="30"/>
      <w:szCs w:val="24"/>
    </w:rPr>
  </w:style>
  <w:style w:type="character" w:customStyle="1" w:styleId="ConsumerScotlandSubHeadingsmallChar">
    <w:name w:val="Consumer Scotland Sub Heading small Char"/>
    <w:basedOn w:val="DefaultParagraphFont"/>
    <w:link w:val="ConsumerScotlandSubHeadingsmall"/>
    <w:rsid w:val="00C258FC"/>
    <w:rPr>
      <w:rFonts w:eastAsia="Times New Roman" w:cs="Times New Roman"/>
      <w:b/>
      <w:color w:val="192A46"/>
      <w:kern w:val="0"/>
      <w:sz w:val="30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258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58F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58FC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8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8FC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  <w:style w:type="paragraph" w:customStyle="1" w:styleId="ConsumerScotlandTableText">
    <w:name w:val="Consumer Scotland Table Text"/>
    <w:basedOn w:val="ConsumerScotlandBody"/>
    <w:link w:val="ConsumerScotlandTableTextChar"/>
    <w:qFormat/>
    <w:rsid w:val="000D2A1D"/>
    <w:pPr>
      <w:spacing w:after="0"/>
    </w:pPr>
    <w:rPr>
      <w:rFonts w:asciiTheme="minorHAnsi" w:hAnsiTheme="minorHAnsi"/>
      <w:sz w:val="23"/>
    </w:rPr>
  </w:style>
  <w:style w:type="character" w:customStyle="1" w:styleId="ConsumerScotlandTableTextChar">
    <w:name w:val="Consumer Scotland Table Text Char"/>
    <w:basedOn w:val="ConsumerScotlandBodyChar"/>
    <w:link w:val="ConsumerScotlandTableText"/>
    <w:rsid w:val="000D2A1D"/>
    <w:rPr>
      <w:rFonts w:eastAsia="Times New Roman" w:cs="Times New Roman"/>
      <w:kern w:val="0"/>
      <w:sz w:val="23"/>
      <w:szCs w:val="24"/>
      <w14:ligatures w14:val="none"/>
    </w:rPr>
  </w:style>
  <w:style w:type="table" w:customStyle="1" w:styleId="TableGrid2">
    <w:name w:val="Table Grid2"/>
    <w:basedOn w:val="TableNormal"/>
    <w:next w:val="TableGrid"/>
    <w:uiPriority w:val="39"/>
    <w:rsid w:val="000D2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34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4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34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onsumer.scot/publications/how-to-meet-the-consumer-duty-guidance-for-public-authorities-draft-htm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A47834045</value>
    </field>
    <field name="Objective-Title">
      <value order="0">Consumer duty evaluation tool</value>
    </field>
    <field name="Objective-Description">
      <value order="0"/>
    </field>
    <field name="Objective-CreationStamp">
      <value order="0">2024-03-22T11:52:47Z</value>
    </field>
    <field name="Objective-IsApproved">
      <value order="0">false</value>
    </field>
    <field name="Objective-IsPublished">
      <value order="0">true</value>
    </field>
    <field name="Objective-DatePublished">
      <value order="0">2024-03-25T08:26:47Z</value>
    </field>
    <field name="Objective-ModificationStamp">
      <value order="0">2024-03-25T08:26:47Z</value>
    </field>
    <field name="Objective-Owner">
      <value order="0">Taylor, Shaun S (u443246)</value>
    </field>
    <field name="Objective-Path">
      <value order="0">Objective Global Folder:Consumer Scotland File Plan:Operational Delivery:Consumer Duty:Consumer Duty: Consumer Duty:Consumer Duty: 2022-2027</value>
    </field>
    <field name="Objective-Parent">
      <value order="0">Consumer Duty: 2022-2027</value>
    </field>
    <field name="Objective-State">
      <value order="0">Published</value>
    </field>
    <field name="Objective-VersionId">
      <value order="0">vA71829258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PROJ/94283</value>
    </field>
    <field name="Objective-Classification">
      <value order="0">OFFICIAL</value>
    </field>
    <field name="Objective-Caveats">
      <value order="0">Caveat for access to Consumer Scotland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Taylor</dc:creator>
  <cp:keywords/>
  <dc:description/>
  <cp:lastModifiedBy>Andrew Denholm</cp:lastModifiedBy>
  <cp:revision>2</cp:revision>
  <dcterms:created xsi:type="dcterms:W3CDTF">2024-03-25T08:32:00Z</dcterms:created>
  <dcterms:modified xsi:type="dcterms:W3CDTF">2024-03-25T08:32:00Z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A47834045</vt:lpwstr>
  </property>
  <property fmtid="{D5CDD505-2E9C-101B-9397-08002B2CF9AE}" pid="4" name="Objective-Title">
    <vt:lpwstr>Consumer duty evaluation tool</vt:lpwstr>
  </property>
  <property fmtid="{D5CDD505-2E9C-101B-9397-08002B2CF9AE}" pid="5" name="Objective-Description">
    <vt:lpwstr/>
  </property>
  <property fmtid="{D5CDD505-2E9C-101B-9397-08002B2CF9AE}" pid="6" name="Objective-CreationStamp">
    <vt:filetime>2024-03-22T11:52:47Z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2024-03-25T08:26:47Z</vt:filetime>
  </property>
  <property fmtid="{D5CDD505-2E9C-101B-9397-08002B2CF9AE}" pid="10" name="Objective-ModificationStamp">
    <vt:filetime>2024-03-25T08:26:47Z</vt:filetime>
  </property>
  <property fmtid="{D5CDD505-2E9C-101B-9397-08002B2CF9AE}" pid="11" name="Objective-Owner">
    <vt:lpwstr>Taylor, Shaun S (u443246)</vt:lpwstr>
  </property>
  <property fmtid="{D5CDD505-2E9C-101B-9397-08002B2CF9AE}" pid="12" name="Objective-Path">
    <vt:lpwstr>Objective Global Folder:Consumer Scotland File Plan:Operational Delivery:Consumer Duty:Consumer Duty: Consumer Duty:Consumer Duty: 2022-2027</vt:lpwstr>
  </property>
  <property fmtid="{D5CDD505-2E9C-101B-9397-08002B2CF9AE}" pid="13" name="Objective-Parent">
    <vt:lpwstr>Consumer Duty: 2022-2027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vA71829258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PROJ/94283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Consumer Scotland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</Properties>
</file>